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13D47">
      <w:pPr>
        <w:snapToGrid w:val="0"/>
        <w:spacing w:line="300" w:lineRule="auto"/>
        <w:jc w:val="center"/>
        <w:rPr>
          <w:rFonts w:hint="eastAsia" w:ascii="宋体" w:hAnsi="宋体" w:cs="Arial"/>
          <w:b/>
          <w:sz w:val="36"/>
          <w:szCs w:val="36"/>
          <w:lang w:val="en-US" w:eastAsia="zh-CN"/>
        </w:rPr>
      </w:pPr>
      <w:r>
        <w:rPr>
          <w:rFonts w:hint="eastAsia" w:ascii="宋体" w:hAnsi="宋体" w:cs="Arial"/>
          <w:b/>
          <w:sz w:val="36"/>
          <w:szCs w:val="36"/>
          <w:lang w:val="en-US" w:eastAsia="zh-CN"/>
        </w:rPr>
        <w:t>评分细则</w:t>
      </w:r>
      <w:bookmarkStart w:id="0" w:name="_GoBack"/>
      <w:bookmarkEnd w:id="0"/>
    </w:p>
    <w:p w14:paraId="319D2A55">
      <w:pPr>
        <w:bidi w:val="0"/>
        <w:rPr>
          <w:rFonts w:hint="eastAsia"/>
          <w:lang w:val="en-US" w:eastAsia="zh-CN"/>
        </w:rPr>
      </w:pPr>
    </w:p>
    <w:tbl>
      <w:tblPr>
        <w:tblStyle w:val="3"/>
        <w:tblW w:w="9757" w:type="dxa"/>
        <w:jc w:val="center"/>
        <w:tblLayout w:type="fixed"/>
        <w:tblCellMar>
          <w:top w:w="0" w:type="dxa"/>
          <w:left w:w="108" w:type="dxa"/>
          <w:bottom w:w="0" w:type="dxa"/>
          <w:right w:w="108" w:type="dxa"/>
        </w:tblCellMar>
      </w:tblPr>
      <w:tblGrid>
        <w:gridCol w:w="827"/>
        <w:gridCol w:w="1620"/>
        <w:gridCol w:w="5316"/>
        <w:gridCol w:w="1134"/>
        <w:gridCol w:w="860"/>
      </w:tblGrid>
      <w:tr w14:paraId="67934C77">
        <w:tblPrEx>
          <w:tblCellMar>
            <w:top w:w="0" w:type="dxa"/>
            <w:left w:w="108" w:type="dxa"/>
            <w:bottom w:w="0" w:type="dxa"/>
            <w:right w:w="108" w:type="dxa"/>
          </w:tblCellMar>
        </w:tblPrEx>
        <w:trPr>
          <w:trHeight w:val="409" w:hRule="atLeast"/>
          <w:jc w:val="center"/>
        </w:trPr>
        <w:tc>
          <w:tcPr>
            <w:tcW w:w="827" w:type="dxa"/>
            <w:tcBorders>
              <w:top w:val="single" w:color="000000" w:sz="4" w:space="0"/>
              <w:left w:val="single" w:color="000000" w:sz="4" w:space="0"/>
              <w:bottom w:val="single" w:color="000000" w:sz="4" w:space="0"/>
              <w:right w:val="single" w:color="000000" w:sz="4" w:space="0"/>
            </w:tcBorders>
            <w:vAlign w:val="center"/>
          </w:tcPr>
          <w:p w14:paraId="6EBBB6D8">
            <w:pPr>
              <w:snapToGrid w:val="0"/>
              <w:spacing w:line="300" w:lineRule="auto"/>
              <w:jc w:val="center"/>
            </w:pPr>
            <w:r>
              <w:rPr>
                <w:rFonts w:hint="eastAsia" w:ascii="宋体" w:hAnsi="宋体" w:cs="Arial"/>
                <w:b/>
                <w:szCs w:val="21"/>
              </w:rPr>
              <w:t>序号</w:t>
            </w:r>
          </w:p>
        </w:tc>
        <w:tc>
          <w:tcPr>
            <w:tcW w:w="1620" w:type="dxa"/>
            <w:tcBorders>
              <w:top w:val="single" w:color="000000" w:sz="4" w:space="0"/>
              <w:left w:val="single" w:color="000000" w:sz="4" w:space="0"/>
              <w:bottom w:val="single" w:color="000000" w:sz="4" w:space="0"/>
              <w:right w:val="single" w:color="000000" w:sz="4" w:space="0"/>
            </w:tcBorders>
            <w:vAlign w:val="center"/>
          </w:tcPr>
          <w:p w14:paraId="2B095C19">
            <w:pPr>
              <w:snapToGrid w:val="0"/>
              <w:spacing w:line="300" w:lineRule="auto"/>
              <w:jc w:val="center"/>
            </w:pPr>
            <w:r>
              <w:rPr>
                <w:rFonts w:hint="eastAsia" w:ascii="宋体" w:hAnsi="宋体" w:cs="Arial"/>
                <w:b/>
                <w:szCs w:val="21"/>
              </w:rPr>
              <w:t>评审内容</w:t>
            </w:r>
          </w:p>
        </w:tc>
        <w:tc>
          <w:tcPr>
            <w:tcW w:w="5316" w:type="dxa"/>
            <w:tcBorders>
              <w:top w:val="single" w:color="000000" w:sz="4" w:space="0"/>
              <w:left w:val="single" w:color="000000" w:sz="4" w:space="0"/>
              <w:bottom w:val="single" w:color="000000" w:sz="4" w:space="0"/>
              <w:right w:val="single" w:color="000000" w:sz="4" w:space="0"/>
            </w:tcBorders>
            <w:vAlign w:val="center"/>
          </w:tcPr>
          <w:p w14:paraId="5E776E6D">
            <w:pPr>
              <w:snapToGrid w:val="0"/>
              <w:spacing w:line="300" w:lineRule="auto"/>
              <w:jc w:val="center"/>
            </w:pPr>
            <w:r>
              <w:rPr>
                <w:rFonts w:hint="eastAsia" w:ascii="宋体" w:hAnsi="宋体" w:cs="宋体"/>
                <w:b/>
                <w:szCs w:val="21"/>
              </w:rPr>
              <w:t>评分</w:t>
            </w:r>
            <w:r>
              <w:rPr>
                <w:rFonts w:hint="eastAsia" w:ascii="宋体" w:hAnsi="宋体" w:cs="Arial"/>
                <w:b/>
                <w:szCs w:val="21"/>
              </w:rPr>
              <w:t>标准及分值</w:t>
            </w:r>
          </w:p>
        </w:tc>
        <w:tc>
          <w:tcPr>
            <w:tcW w:w="1134" w:type="dxa"/>
            <w:tcBorders>
              <w:top w:val="single" w:color="000000" w:sz="4" w:space="0"/>
              <w:left w:val="single" w:color="000000" w:sz="4" w:space="0"/>
              <w:bottom w:val="single" w:color="000000" w:sz="4" w:space="0"/>
              <w:right w:val="single" w:color="000000" w:sz="4" w:space="0"/>
            </w:tcBorders>
            <w:vAlign w:val="center"/>
          </w:tcPr>
          <w:p w14:paraId="298114B4">
            <w:pPr>
              <w:snapToGrid w:val="0"/>
              <w:spacing w:line="300" w:lineRule="auto"/>
              <w:jc w:val="center"/>
            </w:pPr>
            <w:r>
              <w:rPr>
                <w:rFonts w:hint="eastAsia" w:ascii="宋体" w:hAnsi="宋体" w:cs="宋体"/>
                <w:b/>
                <w:szCs w:val="21"/>
              </w:rPr>
              <w:t>满分</w:t>
            </w:r>
          </w:p>
        </w:tc>
        <w:tc>
          <w:tcPr>
            <w:tcW w:w="860" w:type="dxa"/>
            <w:tcBorders>
              <w:top w:val="single" w:color="000000" w:sz="4" w:space="0"/>
              <w:left w:val="single" w:color="000000" w:sz="4" w:space="0"/>
              <w:bottom w:val="single" w:color="000000" w:sz="4" w:space="0"/>
              <w:right w:val="single" w:color="000000" w:sz="4" w:space="0"/>
            </w:tcBorders>
            <w:vAlign w:val="center"/>
          </w:tcPr>
          <w:p w14:paraId="2741D1A3">
            <w:pPr>
              <w:snapToGrid w:val="0"/>
              <w:spacing w:line="300" w:lineRule="auto"/>
              <w:jc w:val="center"/>
            </w:pPr>
            <w:r>
              <w:rPr>
                <w:rFonts w:hint="eastAsia" w:ascii="宋体" w:hAnsi="宋体" w:cs="宋体"/>
                <w:b/>
                <w:szCs w:val="21"/>
              </w:rPr>
              <w:t>供应商</w:t>
            </w:r>
          </w:p>
        </w:tc>
      </w:tr>
      <w:tr w14:paraId="08E15CCD">
        <w:tblPrEx>
          <w:tblCellMar>
            <w:top w:w="0" w:type="dxa"/>
            <w:left w:w="108" w:type="dxa"/>
            <w:bottom w:w="0" w:type="dxa"/>
            <w:right w:w="108" w:type="dxa"/>
          </w:tblCellMar>
        </w:tblPrEx>
        <w:trPr>
          <w:trHeight w:val="2486" w:hRule="atLeast"/>
          <w:jc w:val="center"/>
        </w:trPr>
        <w:tc>
          <w:tcPr>
            <w:tcW w:w="827" w:type="dxa"/>
            <w:tcBorders>
              <w:top w:val="single" w:color="000000" w:sz="4" w:space="0"/>
              <w:left w:val="single" w:color="000000" w:sz="4" w:space="0"/>
              <w:bottom w:val="single" w:color="000000" w:sz="4" w:space="0"/>
              <w:right w:val="single" w:color="000000" w:sz="4" w:space="0"/>
            </w:tcBorders>
            <w:vAlign w:val="center"/>
          </w:tcPr>
          <w:p w14:paraId="7B51075F">
            <w:pPr>
              <w:jc w:val="center"/>
            </w:pPr>
            <w:r>
              <w:rPr>
                <w:rFonts w:hint="eastAsia" w:ascii="宋体" w:hAnsi="宋体" w:cs="宋体"/>
                <w:szCs w:val="21"/>
              </w:rPr>
              <w:t>1</w:t>
            </w:r>
          </w:p>
        </w:tc>
        <w:tc>
          <w:tcPr>
            <w:tcW w:w="1620" w:type="dxa"/>
            <w:tcBorders>
              <w:top w:val="single" w:color="000000" w:sz="4" w:space="0"/>
              <w:left w:val="single" w:color="000000" w:sz="4" w:space="0"/>
              <w:bottom w:val="single" w:color="000000" w:sz="4" w:space="0"/>
              <w:right w:val="single" w:color="000000" w:sz="4" w:space="0"/>
            </w:tcBorders>
            <w:vAlign w:val="center"/>
          </w:tcPr>
          <w:p w14:paraId="56887B7B">
            <w:pPr>
              <w:jc w:val="center"/>
            </w:pPr>
            <w:r>
              <w:rPr>
                <w:rFonts w:hint="eastAsia" w:ascii="宋体" w:hAnsi="宋体" w:cs="宋体"/>
                <w:szCs w:val="21"/>
              </w:rPr>
              <w:t>系统配置设备技术性能(5</w:t>
            </w:r>
            <w:r>
              <w:rPr>
                <w:rFonts w:hint="eastAsia" w:ascii="宋体" w:hAnsi="宋体" w:cs="宋体"/>
                <w:szCs w:val="21"/>
                <w:lang w:val="en-US" w:eastAsia="zh-CN"/>
              </w:rPr>
              <w:t>0</w:t>
            </w:r>
            <w:r>
              <w:rPr>
                <w:rFonts w:hint="eastAsia" w:ascii="宋体" w:hAnsi="宋体" w:cs="宋体"/>
                <w:szCs w:val="21"/>
              </w:rPr>
              <w:t>分)</w:t>
            </w:r>
          </w:p>
        </w:tc>
        <w:tc>
          <w:tcPr>
            <w:tcW w:w="5316" w:type="dxa"/>
            <w:tcBorders>
              <w:top w:val="single" w:color="000000" w:sz="4" w:space="0"/>
              <w:left w:val="single" w:color="000000" w:sz="4" w:space="0"/>
              <w:bottom w:val="single" w:color="000000" w:sz="4" w:space="0"/>
              <w:right w:val="single" w:color="000000" w:sz="4" w:space="0"/>
            </w:tcBorders>
            <w:vAlign w:val="center"/>
          </w:tcPr>
          <w:p w14:paraId="022B593B">
            <w:pPr>
              <w:rPr>
                <w:rFonts w:hint="eastAsia" w:eastAsia="宋体"/>
                <w:lang w:eastAsia="zh-CN"/>
              </w:rPr>
            </w:pPr>
            <w:r>
              <w:rPr>
                <w:rFonts w:hint="eastAsia" w:ascii="宋体" w:hAnsi="宋体" w:cs="宋体"/>
                <w:szCs w:val="21"/>
              </w:rPr>
              <w:t>本项分值</w:t>
            </w:r>
            <w:r>
              <w:rPr>
                <w:rFonts w:hint="eastAsia" w:ascii="宋体" w:hAnsi="宋体" w:cs="宋体"/>
                <w:szCs w:val="21"/>
                <w:lang w:val="en-US" w:eastAsia="zh-CN"/>
              </w:rPr>
              <w:t>50</w:t>
            </w:r>
            <w:r>
              <w:rPr>
                <w:rFonts w:hint="eastAsia" w:ascii="宋体" w:hAnsi="宋体" w:cs="宋体"/>
                <w:szCs w:val="21"/>
              </w:rPr>
              <w:t>分，其中标注</w:t>
            </w:r>
            <w:r>
              <w:rPr>
                <w:rFonts w:hint="eastAsia" w:ascii="宋体" w:hAnsi="宋体" w:cs="宋体"/>
                <w:sz w:val="18"/>
                <w:szCs w:val="18"/>
              </w:rPr>
              <w:t>▲</w:t>
            </w:r>
            <w:r>
              <w:rPr>
                <w:rFonts w:hint="eastAsia" w:ascii="宋体" w:hAnsi="宋体" w:cs="宋体"/>
                <w:szCs w:val="21"/>
              </w:rPr>
              <w:t>的</w:t>
            </w:r>
            <w:r>
              <w:rPr>
                <w:rFonts w:hint="eastAsia" w:ascii="宋体" w:hAnsi="宋体" w:cs="宋体"/>
                <w:szCs w:val="21"/>
                <w:lang w:val="en-US" w:eastAsia="zh-CN"/>
              </w:rPr>
              <w:t>4项，每项8</w:t>
            </w:r>
            <w:r>
              <w:rPr>
                <w:rFonts w:hint="eastAsia" w:ascii="宋体" w:hAnsi="宋体" w:cs="宋体"/>
                <w:szCs w:val="21"/>
              </w:rPr>
              <w:t>分</w:t>
            </w:r>
            <w:r>
              <w:rPr>
                <w:rFonts w:hint="eastAsia" w:ascii="宋体" w:hAnsi="宋体" w:cs="宋体"/>
                <w:szCs w:val="21"/>
                <w:lang w:eastAsia="zh-CN"/>
              </w:rPr>
              <w:t>；</w:t>
            </w:r>
            <w:r>
              <w:rPr>
                <w:rFonts w:hint="eastAsia" w:ascii="宋体" w:hAnsi="宋体" w:cs="宋体"/>
                <w:szCs w:val="21"/>
              </w:rPr>
              <w:t>未标注</w:t>
            </w:r>
            <w:r>
              <w:rPr>
                <w:rFonts w:hint="eastAsia" w:ascii="宋体" w:hAnsi="宋体" w:cs="宋体"/>
                <w:sz w:val="18"/>
                <w:szCs w:val="18"/>
              </w:rPr>
              <w:t>▲</w:t>
            </w:r>
            <w:r>
              <w:rPr>
                <w:rFonts w:hint="eastAsia" w:ascii="宋体" w:hAnsi="宋体" w:cs="宋体"/>
                <w:szCs w:val="21"/>
              </w:rPr>
              <w:t>的</w:t>
            </w:r>
            <w:r>
              <w:rPr>
                <w:rFonts w:hint="eastAsia" w:ascii="宋体" w:hAnsi="宋体" w:cs="宋体"/>
                <w:szCs w:val="21"/>
                <w:lang w:val="en-US" w:eastAsia="zh-CN"/>
              </w:rPr>
              <w:t>9项，每项2</w:t>
            </w:r>
            <w:r>
              <w:rPr>
                <w:rFonts w:hint="eastAsia" w:ascii="宋体" w:hAnsi="宋体" w:cs="宋体"/>
                <w:szCs w:val="21"/>
              </w:rPr>
              <w:t>分。投标人提供的设备技术参数与招标文件中的参照参数进行点对点比较</w:t>
            </w:r>
            <w:r>
              <w:rPr>
                <w:rFonts w:hint="eastAsia" w:ascii="宋体" w:hAnsi="宋体" w:cs="宋体"/>
                <w:szCs w:val="21"/>
                <w:lang w:eastAsia="zh-CN"/>
              </w:rPr>
              <w:t>。</w:t>
            </w:r>
          </w:p>
        </w:tc>
        <w:tc>
          <w:tcPr>
            <w:tcW w:w="1134" w:type="dxa"/>
            <w:tcBorders>
              <w:top w:val="single" w:color="000000" w:sz="4" w:space="0"/>
              <w:left w:val="single" w:color="000000" w:sz="4" w:space="0"/>
              <w:bottom w:val="single" w:color="000000" w:sz="4" w:space="0"/>
              <w:right w:val="single" w:color="000000" w:sz="4" w:space="0"/>
            </w:tcBorders>
            <w:vAlign w:val="center"/>
          </w:tcPr>
          <w:p w14:paraId="29B144FA">
            <w:pPr>
              <w:jc w:val="center"/>
              <w:rPr>
                <w:rFonts w:hint="default" w:eastAsia="宋体"/>
                <w:lang w:val="en-US" w:eastAsia="zh-CN"/>
              </w:rPr>
            </w:pPr>
            <w:r>
              <w:rPr>
                <w:rFonts w:hint="eastAsia"/>
                <w:lang w:val="en-US" w:eastAsia="zh-CN"/>
              </w:rPr>
              <w:t>50</w:t>
            </w:r>
          </w:p>
        </w:tc>
        <w:tc>
          <w:tcPr>
            <w:tcW w:w="860" w:type="dxa"/>
            <w:tcBorders>
              <w:top w:val="single" w:color="000000" w:sz="4" w:space="0"/>
              <w:left w:val="single" w:color="000000" w:sz="4" w:space="0"/>
              <w:bottom w:val="single" w:color="000000" w:sz="4" w:space="0"/>
              <w:right w:val="single" w:color="000000" w:sz="4" w:space="0"/>
            </w:tcBorders>
            <w:vAlign w:val="center"/>
          </w:tcPr>
          <w:p w14:paraId="033D67EA">
            <w:pPr>
              <w:snapToGrid w:val="0"/>
              <w:spacing w:line="300" w:lineRule="auto"/>
              <w:ind w:left="-40" w:firstLine="40"/>
              <w:rPr>
                <w:rFonts w:ascii="宋体" w:hAnsi="宋体" w:cs="Arial"/>
                <w:szCs w:val="21"/>
              </w:rPr>
            </w:pPr>
          </w:p>
        </w:tc>
      </w:tr>
      <w:tr w14:paraId="6890F5C8">
        <w:tblPrEx>
          <w:tblCellMar>
            <w:top w:w="0" w:type="dxa"/>
            <w:left w:w="108" w:type="dxa"/>
            <w:bottom w:w="0" w:type="dxa"/>
            <w:right w:w="108" w:type="dxa"/>
          </w:tblCellMar>
        </w:tblPrEx>
        <w:trPr>
          <w:trHeight w:val="1355" w:hRule="atLeast"/>
          <w:jc w:val="center"/>
        </w:trPr>
        <w:tc>
          <w:tcPr>
            <w:tcW w:w="827" w:type="dxa"/>
            <w:tcBorders>
              <w:left w:val="single" w:color="000000" w:sz="4" w:space="0"/>
              <w:right w:val="single" w:color="000000" w:sz="4" w:space="0"/>
            </w:tcBorders>
            <w:vAlign w:val="center"/>
          </w:tcPr>
          <w:p w14:paraId="2FC54E96">
            <w:pPr>
              <w:snapToGrid w:val="0"/>
              <w:spacing w:line="300" w:lineRule="auto"/>
              <w:jc w:val="center"/>
              <w:rPr>
                <w:rFonts w:ascii="宋体" w:hAnsi="宋体" w:cs="Arial"/>
                <w:szCs w:val="21"/>
              </w:rPr>
            </w:pPr>
            <w:r>
              <w:rPr>
                <w:rFonts w:hint="eastAsia" w:ascii="宋体" w:hAnsi="宋体" w:cs="Arial"/>
                <w:szCs w:val="21"/>
              </w:rPr>
              <w:t>2</w:t>
            </w:r>
          </w:p>
        </w:tc>
        <w:tc>
          <w:tcPr>
            <w:tcW w:w="1620" w:type="dxa"/>
            <w:tcBorders>
              <w:left w:val="single" w:color="000000" w:sz="4" w:space="0"/>
              <w:right w:val="single" w:color="000000" w:sz="4" w:space="0"/>
            </w:tcBorders>
            <w:vAlign w:val="center"/>
          </w:tcPr>
          <w:p w14:paraId="294BB8A1">
            <w:pPr>
              <w:snapToGrid w:val="0"/>
              <w:spacing w:line="300" w:lineRule="auto"/>
              <w:rPr>
                <w:rFonts w:ascii="宋体" w:hAnsi="宋体" w:cs="宋体"/>
                <w:szCs w:val="21"/>
              </w:rPr>
            </w:pPr>
            <w:r>
              <w:rPr>
                <w:rFonts w:hint="eastAsia" w:ascii="宋体" w:hAnsi="宋体" w:cs="宋体"/>
                <w:szCs w:val="21"/>
              </w:rPr>
              <w:t>商务部分(</w:t>
            </w:r>
            <w:r>
              <w:rPr>
                <w:rFonts w:hint="eastAsia" w:ascii="宋体" w:hAnsi="宋体" w:cs="宋体"/>
                <w:szCs w:val="21"/>
                <w:lang w:val="en-US" w:eastAsia="zh-CN"/>
              </w:rPr>
              <w:t>10</w:t>
            </w:r>
            <w:r>
              <w:rPr>
                <w:rFonts w:hint="eastAsia" w:ascii="宋体" w:hAnsi="宋体" w:cs="宋体"/>
                <w:szCs w:val="21"/>
              </w:rPr>
              <w:t>分)</w:t>
            </w:r>
          </w:p>
        </w:tc>
        <w:tc>
          <w:tcPr>
            <w:tcW w:w="5316" w:type="dxa"/>
            <w:tcBorders>
              <w:top w:val="single" w:color="000000" w:sz="4" w:space="0"/>
              <w:left w:val="single" w:color="000000" w:sz="4" w:space="0"/>
              <w:bottom w:val="single" w:color="000000" w:sz="4" w:space="0"/>
              <w:right w:val="single" w:color="000000" w:sz="4" w:space="0"/>
            </w:tcBorders>
            <w:vAlign w:val="center"/>
          </w:tcPr>
          <w:p w14:paraId="7835FF11">
            <w:pPr>
              <w:snapToGrid w:val="0"/>
              <w:spacing w:line="300" w:lineRule="auto"/>
              <w:rPr>
                <w:rFonts w:hint="default" w:ascii="宋体" w:hAnsi="宋体" w:eastAsia="宋体" w:cs="宋体"/>
                <w:szCs w:val="21"/>
                <w:lang w:val="en-US" w:eastAsia="zh-CN"/>
              </w:rPr>
            </w:pPr>
            <w:r>
              <w:rPr>
                <w:rFonts w:hint="eastAsia" w:ascii="宋体" w:hAnsi="宋体" w:cs="宋体"/>
                <w:szCs w:val="21"/>
              </w:rPr>
              <w:t>提供2022 年 1 月 1 日起至今，与学校现有一卡通厂商完成系统对接的业绩案例，案例须同时包含实体校园卡、校园二维码、人脸应用三项对接内容且对接成功上线使用。业绩材料包含：合同关键页（体现</w:t>
            </w:r>
            <w:r>
              <w:rPr>
                <w:rFonts w:hint="eastAsia" w:ascii="宋体" w:hAnsi="宋体" w:cs="宋体"/>
                <w:szCs w:val="21"/>
                <w:lang w:val="en-US" w:eastAsia="zh-CN"/>
              </w:rPr>
              <w:t>大概</w:t>
            </w:r>
            <w:r>
              <w:rPr>
                <w:rFonts w:hint="eastAsia" w:ascii="宋体" w:hAnsi="宋体" w:cs="宋体"/>
                <w:szCs w:val="21"/>
              </w:rPr>
              <w:t>合作内容、</w:t>
            </w:r>
            <w:r>
              <w:rPr>
                <w:rFonts w:hint="eastAsia" w:ascii="宋体" w:hAnsi="宋体" w:cs="宋体"/>
                <w:szCs w:val="21"/>
                <w:lang w:val="en-US" w:eastAsia="zh-CN"/>
              </w:rPr>
              <w:t>签订日期等</w:t>
            </w:r>
            <w:r>
              <w:rPr>
                <w:rFonts w:hint="eastAsia" w:ascii="宋体" w:hAnsi="宋体" w:cs="宋体"/>
                <w:szCs w:val="21"/>
              </w:rPr>
              <w:t>）、系统实际使用截图；所有复印件 / 截图均须加盖投标人公章或投标专用章，否则该业绩不予认可。</w:t>
            </w:r>
          </w:p>
        </w:tc>
        <w:tc>
          <w:tcPr>
            <w:tcW w:w="1134" w:type="dxa"/>
            <w:tcBorders>
              <w:top w:val="single" w:color="000000" w:sz="4" w:space="0"/>
              <w:left w:val="single" w:color="000000" w:sz="4" w:space="0"/>
              <w:bottom w:val="single" w:color="000000" w:sz="4" w:space="0"/>
              <w:right w:val="single" w:color="000000" w:sz="4" w:space="0"/>
            </w:tcBorders>
            <w:vAlign w:val="center"/>
          </w:tcPr>
          <w:p w14:paraId="2FE14D27">
            <w:pPr>
              <w:snapToGrid w:val="0"/>
              <w:spacing w:line="300" w:lineRule="auto"/>
              <w:ind w:left="-40" w:firstLine="40"/>
              <w:jc w:val="center"/>
              <w:rPr>
                <w:rFonts w:hint="default" w:ascii="宋体" w:hAnsi="宋体" w:eastAsia="宋体" w:cs="Arial"/>
                <w:szCs w:val="21"/>
                <w:lang w:val="en-US" w:eastAsia="zh-CN"/>
              </w:rPr>
            </w:pPr>
            <w:r>
              <w:rPr>
                <w:rFonts w:hint="eastAsia" w:ascii="宋体" w:hAnsi="宋体" w:cs="Arial"/>
                <w:szCs w:val="21"/>
                <w:lang w:val="en-US" w:eastAsia="zh-CN"/>
              </w:rPr>
              <w:t>10</w:t>
            </w:r>
          </w:p>
        </w:tc>
        <w:tc>
          <w:tcPr>
            <w:tcW w:w="860" w:type="dxa"/>
            <w:tcBorders>
              <w:top w:val="single" w:color="000000" w:sz="4" w:space="0"/>
              <w:left w:val="single" w:color="000000" w:sz="4" w:space="0"/>
              <w:bottom w:val="single" w:color="000000" w:sz="4" w:space="0"/>
              <w:right w:val="single" w:color="000000" w:sz="4" w:space="0"/>
            </w:tcBorders>
            <w:vAlign w:val="center"/>
          </w:tcPr>
          <w:p w14:paraId="3DB276A3">
            <w:pPr>
              <w:snapToGrid w:val="0"/>
              <w:spacing w:line="300" w:lineRule="auto"/>
              <w:ind w:left="-40" w:firstLine="40"/>
              <w:rPr>
                <w:rFonts w:ascii="宋体" w:hAnsi="宋体" w:cs="Arial"/>
                <w:szCs w:val="21"/>
              </w:rPr>
            </w:pPr>
          </w:p>
        </w:tc>
      </w:tr>
      <w:tr w14:paraId="5508D7AE">
        <w:tblPrEx>
          <w:tblCellMar>
            <w:top w:w="0" w:type="dxa"/>
            <w:left w:w="108" w:type="dxa"/>
            <w:bottom w:w="0" w:type="dxa"/>
            <w:right w:w="108" w:type="dxa"/>
          </w:tblCellMar>
        </w:tblPrEx>
        <w:trPr>
          <w:trHeight w:val="616" w:hRule="atLeast"/>
          <w:jc w:val="center"/>
        </w:trPr>
        <w:tc>
          <w:tcPr>
            <w:tcW w:w="827" w:type="dxa"/>
            <w:tcBorders>
              <w:top w:val="single" w:color="000000" w:sz="4" w:space="0"/>
              <w:left w:val="single" w:color="000000" w:sz="4" w:space="0"/>
              <w:bottom w:val="single" w:color="000000" w:sz="4" w:space="0"/>
              <w:right w:val="single" w:color="000000" w:sz="4" w:space="0"/>
            </w:tcBorders>
            <w:vAlign w:val="center"/>
          </w:tcPr>
          <w:p w14:paraId="39BD4FB4">
            <w:pPr>
              <w:snapToGrid w:val="0"/>
              <w:spacing w:line="300" w:lineRule="auto"/>
              <w:jc w:val="center"/>
            </w:pPr>
            <w:r>
              <w:rPr>
                <w:rFonts w:hint="eastAsia" w:ascii="宋体" w:hAnsi="宋体" w:cs="Arial"/>
                <w:szCs w:val="21"/>
              </w:rPr>
              <w:t>3</w:t>
            </w:r>
          </w:p>
        </w:tc>
        <w:tc>
          <w:tcPr>
            <w:tcW w:w="1620" w:type="dxa"/>
            <w:tcBorders>
              <w:top w:val="single" w:color="000000" w:sz="4" w:space="0"/>
              <w:left w:val="single" w:color="000000" w:sz="4" w:space="0"/>
              <w:bottom w:val="single" w:color="000000" w:sz="4" w:space="0"/>
              <w:right w:val="single" w:color="000000" w:sz="4" w:space="0"/>
            </w:tcBorders>
            <w:vAlign w:val="center"/>
          </w:tcPr>
          <w:p w14:paraId="7B284A3E">
            <w:pPr>
              <w:snapToGrid w:val="0"/>
              <w:spacing w:line="300" w:lineRule="auto"/>
            </w:pPr>
            <w:r>
              <w:rPr>
                <w:rFonts w:hint="eastAsia" w:ascii="宋体" w:hAnsi="宋体" w:cs="宋体"/>
                <w:szCs w:val="21"/>
              </w:rPr>
              <w:t>售后服务(</w:t>
            </w:r>
            <w:r>
              <w:rPr>
                <w:rFonts w:hint="eastAsia" w:ascii="宋体" w:hAnsi="宋体" w:cs="宋体"/>
                <w:szCs w:val="21"/>
                <w:lang w:val="en-US" w:eastAsia="zh-CN"/>
              </w:rPr>
              <w:t>10</w:t>
            </w:r>
            <w:r>
              <w:rPr>
                <w:rFonts w:hint="eastAsia" w:ascii="宋体" w:hAnsi="宋体" w:cs="宋体"/>
                <w:szCs w:val="21"/>
              </w:rPr>
              <w:t>分)</w:t>
            </w:r>
          </w:p>
        </w:tc>
        <w:tc>
          <w:tcPr>
            <w:tcW w:w="5316" w:type="dxa"/>
            <w:tcBorders>
              <w:top w:val="single" w:color="000000" w:sz="4" w:space="0"/>
              <w:left w:val="single" w:color="000000" w:sz="4" w:space="0"/>
              <w:bottom w:val="single" w:color="000000" w:sz="4" w:space="0"/>
              <w:right w:val="single" w:color="000000" w:sz="4" w:space="0"/>
            </w:tcBorders>
            <w:vAlign w:val="center"/>
          </w:tcPr>
          <w:p w14:paraId="7B938D25">
            <w:pPr>
              <w:snapToGrid w:val="0"/>
              <w:spacing w:line="300" w:lineRule="auto"/>
              <w:rPr>
                <w:rFonts w:ascii="宋体" w:hAnsi="宋体" w:cs="宋体"/>
                <w:szCs w:val="21"/>
              </w:rPr>
            </w:pPr>
            <w:r>
              <w:rPr>
                <w:rFonts w:hint="eastAsia" w:ascii="宋体" w:hAnsi="宋体" w:cs="宋体"/>
                <w:szCs w:val="21"/>
              </w:rPr>
              <w:t>1、供应商设有服务机构，有固定的维护人员并有能力及时处理所有可能发生的故障，在响应文件中明确地提供售后服务机构地址、电话、联系人等资料；在保质期以内，供应商在接到业主的维修通知对故障能在0.5-1小时内响应，3-4小时内派出有能力的维修人员赶到业主现场进行处理。（得</w:t>
            </w:r>
            <w:r>
              <w:rPr>
                <w:rFonts w:hint="eastAsia" w:ascii="宋体" w:hAnsi="宋体" w:cs="宋体"/>
                <w:szCs w:val="21"/>
                <w:lang w:val="en-US" w:eastAsia="zh-CN"/>
              </w:rPr>
              <w:t>10</w:t>
            </w:r>
            <w:r>
              <w:rPr>
                <w:rFonts w:hint="eastAsia" w:ascii="宋体" w:hAnsi="宋体" w:cs="宋体"/>
                <w:szCs w:val="21"/>
              </w:rPr>
              <w:t>分）</w:t>
            </w:r>
          </w:p>
          <w:p w14:paraId="0B254144">
            <w:pPr>
              <w:snapToGrid w:val="0"/>
              <w:spacing w:line="300" w:lineRule="auto"/>
              <w:rPr>
                <w:rFonts w:ascii="宋体" w:hAnsi="宋体" w:cs="宋体"/>
                <w:szCs w:val="21"/>
              </w:rPr>
            </w:pPr>
            <w:r>
              <w:rPr>
                <w:rFonts w:hint="eastAsia" w:ascii="宋体" w:hAnsi="宋体" w:cs="宋体"/>
                <w:szCs w:val="21"/>
              </w:rPr>
              <w:t>2、供应商设有服务机构，有固定的维护人员并有能力及时处理所有可能发生的故障，在响应文件中明确地提供售后服务机构地址、电话、联系人等资料；在保质期以内，供应商在接到业主的维修通知对故障能在1-2小时内电话响应，4-5小时内派出有能力的维修人员赶到业主现场进行处理。（得</w:t>
            </w:r>
            <w:r>
              <w:rPr>
                <w:rFonts w:hint="eastAsia" w:ascii="宋体" w:hAnsi="宋体" w:cs="宋体"/>
                <w:szCs w:val="21"/>
                <w:lang w:val="en-US" w:eastAsia="zh-CN"/>
              </w:rPr>
              <w:t>5</w:t>
            </w:r>
            <w:r>
              <w:rPr>
                <w:rFonts w:hint="eastAsia" w:ascii="宋体" w:hAnsi="宋体" w:cs="宋体"/>
                <w:szCs w:val="21"/>
              </w:rPr>
              <w:t>分）</w:t>
            </w:r>
          </w:p>
          <w:p w14:paraId="37E59171">
            <w:pPr>
              <w:snapToGrid w:val="0"/>
              <w:spacing w:line="300" w:lineRule="auto"/>
              <w:rPr>
                <w:rFonts w:ascii="宋体" w:hAnsi="宋体" w:cs="宋体"/>
                <w:szCs w:val="21"/>
              </w:rPr>
            </w:pPr>
            <w:r>
              <w:rPr>
                <w:rFonts w:hint="eastAsia" w:ascii="宋体" w:hAnsi="宋体" w:cs="宋体"/>
                <w:szCs w:val="21"/>
              </w:rPr>
              <w:t>3、供应商不设有服务机构，无售后服务机构地址、电话、联系人等资料；在保质期以内，供应商在接到业主的维修通知对故障能在2-3小时内电话响应，5-6小时内派出有能力的维修人员赶到业主现场进行处理。（得</w:t>
            </w:r>
            <w:r>
              <w:rPr>
                <w:rFonts w:hint="eastAsia" w:ascii="宋体" w:hAnsi="宋体" w:cs="宋体"/>
                <w:szCs w:val="21"/>
                <w:lang w:val="en-US" w:eastAsia="zh-CN"/>
              </w:rPr>
              <w:t>2</w:t>
            </w:r>
            <w:r>
              <w:rPr>
                <w:rFonts w:hint="eastAsia" w:ascii="宋体" w:hAnsi="宋体" w:cs="宋体"/>
                <w:szCs w:val="21"/>
              </w:rPr>
              <w:t>分）</w:t>
            </w:r>
          </w:p>
          <w:p w14:paraId="5F336A91">
            <w:pPr>
              <w:snapToGrid w:val="0"/>
              <w:spacing w:line="300" w:lineRule="auto"/>
              <w:rPr>
                <w:rFonts w:ascii="宋体" w:hAnsi="宋体" w:cs="宋体"/>
                <w:szCs w:val="21"/>
              </w:rPr>
            </w:pPr>
            <w:r>
              <w:rPr>
                <w:rFonts w:hint="eastAsia" w:ascii="宋体" w:hAnsi="宋体" w:cs="宋体"/>
                <w:szCs w:val="21"/>
              </w:rPr>
              <w:t>4、不提供售后服务方案。（得0分）</w:t>
            </w:r>
          </w:p>
        </w:tc>
        <w:tc>
          <w:tcPr>
            <w:tcW w:w="1134" w:type="dxa"/>
            <w:tcBorders>
              <w:top w:val="single" w:color="000000" w:sz="4" w:space="0"/>
              <w:left w:val="single" w:color="000000" w:sz="4" w:space="0"/>
              <w:bottom w:val="single" w:color="000000" w:sz="4" w:space="0"/>
              <w:right w:val="single" w:color="000000" w:sz="4" w:space="0"/>
            </w:tcBorders>
            <w:vAlign w:val="center"/>
          </w:tcPr>
          <w:p w14:paraId="4EA443F0">
            <w:pPr>
              <w:spacing w:line="300" w:lineRule="exact"/>
              <w:jc w:val="center"/>
              <w:rPr>
                <w:rFonts w:hint="default" w:eastAsia="宋体"/>
                <w:lang w:val="en-US" w:eastAsia="zh-CN"/>
              </w:rPr>
            </w:pPr>
            <w:r>
              <w:rPr>
                <w:rFonts w:hint="eastAsia"/>
                <w:lang w:val="en-US" w:eastAsia="zh-CN"/>
              </w:rPr>
              <w:t>10</w:t>
            </w:r>
          </w:p>
        </w:tc>
        <w:tc>
          <w:tcPr>
            <w:tcW w:w="860" w:type="dxa"/>
            <w:tcBorders>
              <w:top w:val="single" w:color="000000" w:sz="4" w:space="0"/>
              <w:left w:val="single" w:color="000000" w:sz="4" w:space="0"/>
              <w:bottom w:val="single" w:color="000000" w:sz="4" w:space="0"/>
              <w:right w:val="single" w:color="000000" w:sz="4" w:space="0"/>
            </w:tcBorders>
            <w:vAlign w:val="center"/>
          </w:tcPr>
          <w:p w14:paraId="72043BC3">
            <w:pPr>
              <w:snapToGrid w:val="0"/>
              <w:spacing w:line="300" w:lineRule="auto"/>
              <w:ind w:left="-40" w:firstLine="40"/>
              <w:rPr>
                <w:rFonts w:ascii="宋体" w:hAnsi="宋体" w:cs="Arial"/>
                <w:szCs w:val="21"/>
              </w:rPr>
            </w:pPr>
          </w:p>
        </w:tc>
      </w:tr>
      <w:tr w14:paraId="4E6B63A9">
        <w:tblPrEx>
          <w:tblCellMar>
            <w:top w:w="0" w:type="dxa"/>
            <w:left w:w="108" w:type="dxa"/>
            <w:bottom w:w="0" w:type="dxa"/>
            <w:right w:w="108" w:type="dxa"/>
          </w:tblCellMar>
        </w:tblPrEx>
        <w:trPr>
          <w:trHeight w:val="378" w:hRule="atLeast"/>
          <w:jc w:val="center"/>
        </w:trPr>
        <w:tc>
          <w:tcPr>
            <w:tcW w:w="827" w:type="dxa"/>
            <w:tcBorders>
              <w:top w:val="single" w:color="000000" w:sz="4" w:space="0"/>
              <w:left w:val="single" w:color="000000" w:sz="4" w:space="0"/>
              <w:bottom w:val="single" w:color="000000" w:sz="4" w:space="0"/>
              <w:right w:val="single" w:color="000000" w:sz="4" w:space="0"/>
            </w:tcBorders>
            <w:vAlign w:val="center"/>
          </w:tcPr>
          <w:p w14:paraId="63F03C2A">
            <w:pPr>
              <w:snapToGrid w:val="0"/>
              <w:spacing w:line="300" w:lineRule="auto"/>
              <w:jc w:val="center"/>
            </w:pPr>
            <w:r>
              <w:rPr>
                <w:rFonts w:hint="eastAsia" w:ascii="宋体" w:hAnsi="宋体" w:cs="宋体"/>
                <w:szCs w:val="21"/>
              </w:rPr>
              <w:t>4</w:t>
            </w:r>
          </w:p>
        </w:tc>
        <w:tc>
          <w:tcPr>
            <w:tcW w:w="1620" w:type="dxa"/>
            <w:tcBorders>
              <w:top w:val="single" w:color="000000" w:sz="4" w:space="0"/>
              <w:left w:val="single" w:color="000000" w:sz="4" w:space="0"/>
              <w:bottom w:val="single" w:color="000000" w:sz="4" w:space="0"/>
              <w:right w:val="single" w:color="000000" w:sz="4" w:space="0"/>
            </w:tcBorders>
            <w:vAlign w:val="center"/>
          </w:tcPr>
          <w:p w14:paraId="1563535E">
            <w:pPr>
              <w:snapToGrid w:val="0"/>
              <w:spacing w:line="300" w:lineRule="auto"/>
            </w:pPr>
            <w:r>
              <w:rPr>
                <w:rFonts w:hint="eastAsia" w:ascii="宋体" w:hAnsi="宋体" w:cs="宋体"/>
                <w:szCs w:val="21"/>
              </w:rPr>
              <w:t>投标报价（30分）</w:t>
            </w:r>
          </w:p>
        </w:tc>
        <w:tc>
          <w:tcPr>
            <w:tcW w:w="5316" w:type="dxa"/>
            <w:tcBorders>
              <w:top w:val="single" w:color="000000" w:sz="4" w:space="0"/>
              <w:left w:val="single" w:color="000000" w:sz="4" w:space="0"/>
              <w:bottom w:val="single" w:color="000000" w:sz="4" w:space="0"/>
              <w:right w:val="single" w:color="000000" w:sz="4" w:space="0"/>
            </w:tcBorders>
            <w:vAlign w:val="center"/>
          </w:tcPr>
          <w:p w14:paraId="40C92FCD">
            <w:pPr>
              <w:snapToGrid w:val="0"/>
              <w:spacing w:line="300" w:lineRule="auto"/>
            </w:pPr>
            <w:r>
              <w:rPr>
                <w:rFonts w:hint="eastAsia" w:ascii="宋体" w:hAnsi="宋体" w:cs="宋体"/>
                <w:szCs w:val="21"/>
              </w:rPr>
              <w:t>综合评分法中的价格分统一采用低价优先法计算，即报价价格最低的投标报价为评标基准价，其价格分为满分。其他供应商的价格分统一按照下列公式计算：投标报价得分=(评标基准价／投标报价)×价格权值×100</w:t>
            </w:r>
          </w:p>
        </w:tc>
        <w:tc>
          <w:tcPr>
            <w:tcW w:w="1134" w:type="dxa"/>
            <w:tcBorders>
              <w:top w:val="single" w:color="000000" w:sz="4" w:space="0"/>
              <w:left w:val="single" w:color="000000" w:sz="4" w:space="0"/>
              <w:bottom w:val="single" w:color="000000" w:sz="4" w:space="0"/>
              <w:right w:val="single" w:color="000000" w:sz="4" w:space="0"/>
            </w:tcBorders>
            <w:vAlign w:val="center"/>
          </w:tcPr>
          <w:p w14:paraId="3B7C6D6B">
            <w:pPr>
              <w:snapToGrid w:val="0"/>
              <w:spacing w:line="300" w:lineRule="auto"/>
              <w:jc w:val="center"/>
            </w:pPr>
            <w:r>
              <w:rPr>
                <w:rFonts w:hint="eastAsia"/>
              </w:rPr>
              <w:t>30</w:t>
            </w:r>
          </w:p>
        </w:tc>
        <w:tc>
          <w:tcPr>
            <w:tcW w:w="860" w:type="dxa"/>
            <w:tcBorders>
              <w:top w:val="single" w:color="000000" w:sz="4" w:space="0"/>
              <w:left w:val="single" w:color="000000" w:sz="4" w:space="0"/>
              <w:bottom w:val="single" w:color="000000" w:sz="4" w:space="0"/>
              <w:right w:val="single" w:color="000000" w:sz="4" w:space="0"/>
            </w:tcBorders>
            <w:vAlign w:val="center"/>
          </w:tcPr>
          <w:p w14:paraId="0D6E1B2E">
            <w:pPr>
              <w:snapToGrid w:val="0"/>
              <w:spacing w:line="300" w:lineRule="auto"/>
              <w:rPr>
                <w:rFonts w:ascii="宋体" w:hAnsi="宋体" w:cs="Arial"/>
                <w:szCs w:val="21"/>
              </w:rPr>
            </w:pPr>
          </w:p>
        </w:tc>
      </w:tr>
      <w:tr w14:paraId="3CF210C6">
        <w:tblPrEx>
          <w:tblCellMar>
            <w:top w:w="0" w:type="dxa"/>
            <w:left w:w="108" w:type="dxa"/>
            <w:bottom w:w="0" w:type="dxa"/>
            <w:right w:w="108" w:type="dxa"/>
          </w:tblCellMar>
        </w:tblPrEx>
        <w:trPr>
          <w:trHeight w:val="606" w:hRule="atLeast"/>
          <w:jc w:val="center"/>
        </w:trPr>
        <w:tc>
          <w:tcPr>
            <w:tcW w:w="827" w:type="dxa"/>
            <w:tcBorders>
              <w:top w:val="single" w:color="000000" w:sz="4" w:space="0"/>
              <w:left w:val="single" w:color="000000" w:sz="4" w:space="0"/>
              <w:bottom w:val="single" w:color="000000" w:sz="4" w:space="0"/>
              <w:right w:val="single" w:color="000000" w:sz="4" w:space="0"/>
            </w:tcBorders>
            <w:vAlign w:val="center"/>
          </w:tcPr>
          <w:p w14:paraId="26F58BE4">
            <w:pPr>
              <w:snapToGrid w:val="0"/>
              <w:spacing w:line="300" w:lineRule="auto"/>
              <w:jc w:val="center"/>
            </w:pPr>
            <w:r>
              <w:rPr>
                <w:rFonts w:hint="eastAsia" w:ascii="宋体" w:hAnsi="宋体" w:cs="Arial"/>
                <w:szCs w:val="21"/>
              </w:rPr>
              <w:t>5</w:t>
            </w:r>
          </w:p>
        </w:tc>
        <w:tc>
          <w:tcPr>
            <w:tcW w:w="1620" w:type="dxa"/>
            <w:tcBorders>
              <w:top w:val="single" w:color="000000" w:sz="4" w:space="0"/>
              <w:left w:val="single" w:color="000000" w:sz="4" w:space="0"/>
              <w:bottom w:val="single" w:color="000000" w:sz="4" w:space="0"/>
              <w:right w:val="single" w:color="000000" w:sz="4" w:space="0"/>
            </w:tcBorders>
            <w:vAlign w:val="center"/>
          </w:tcPr>
          <w:p w14:paraId="11CD0DC8">
            <w:pPr>
              <w:snapToGrid w:val="0"/>
              <w:spacing w:line="300" w:lineRule="auto"/>
            </w:pPr>
            <w:r>
              <w:rPr>
                <w:rFonts w:hint="eastAsia" w:ascii="宋体" w:hAnsi="宋体" w:cs="Arial"/>
                <w:szCs w:val="21"/>
              </w:rPr>
              <w:t>合计</w:t>
            </w:r>
          </w:p>
        </w:tc>
        <w:tc>
          <w:tcPr>
            <w:tcW w:w="5316" w:type="dxa"/>
            <w:tcBorders>
              <w:top w:val="single" w:color="000000" w:sz="4" w:space="0"/>
              <w:left w:val="single" w:color="000000" w:sz="4" w:space="0"/>
              <w:bottom w:val="single" w:color="000000" w:sz="4" w:space="0"/>
              <w:right w:val="single" w:color="000000" w:sz="4" w:space="0"/>
            </w:tcBorders>
            <w:vAlign w:val="center"/>
          </w:tcPr>
          <w:p w14:paraId="447FD028">
            <w:pPr>
              <w:snapToGrid w:val="0"/>
              <w:spacing w:line="300" w:lineRule="auto"/>
              <w:rPr>
                <w:rFonts w:ascii="宋体" w:hAnsi="宋体" w:cs="Arial"/>
                <w:szCs w:val="21"/>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A7DCC85">
            <w:pPr>
              <w:snapToGrid w:val="0"/>
              <w:spacing w:line="300" w:lineRule="auto"/>
              <w:jc w:val="center"/>
            </w:pPr>
            <w:r>
              <w:fldChar w:fldCharType="begin"/>
            </w:r>
            <w:r>
              <w:rPr>
                <w:rFonts w:ascii="宋体" w:hAnsi="宋体" w:cs="Arial"/>
                <w:szCs w:val="21"/>
              </w:rPr>
              <w:instrText xml:space="preserve"> =SUM(ABOVE) </w:instrText>
            </w:r>
            <w:r>
              <w:fldChar w:fldCharType="separate"/>
            </w:r>
            <w:r>
              <w:rPr>
                <w:rFonts w:ascii="宋体" w:hAnsi="宋体" w:cs="Arial"/>
                <w:szCs w:val="21"/>
              </w:rPr>
              <w:t>100</w:t>
            </w:r>
            <w:r>
              <w:rPr>
                <w:rFonts w:ascii="宋体" w:hAnsi="宋体" w:cs="Arial"/>
                <w:szCs w:val="21"/>
              </w:rPr>
              <w:fldChar w:fldCharType="end"/>
            </w:r>
          </w:p>
        </w:tc>
        <w:tc>
          <w:tcPr>
            <w:tcW w:w="860" w:type="dxa"/>
            <w:tcBorders>
              <w:top w:val="single" w:color="000000" w:sz="4" w:space="0"/>
              <w:left w:val="single" w:color="000000" w:sz="4" w:space="0"/>
              <w:bottom w:val="single" w:color="000000" w:sz="4" w:space="0"/>
              <w:right w:val="single" w:color="000000" w:sz="4" w:space="0"/>
            </w:tcBorders>
            <w:vAlign w:val="center"/>
          </w:tcPr>
          <w:p w14:paraId="5404EA25">
            <w:pPr>
              <w:snapToGrid w:val="0"/>
              <w:spacing w:line="300" w:lineRule="auto"/>
              <w:rPr>
                <w:rFonts w:ascii="宋体" w:hAnsi="宋体" w:cs="Arial"/>
                <w:szCs w:val="21"/>
              </w:rPr>
            </w:pPr>
          </w:p>
        </w:tc>
      </w:tr>
    </w:tbl>
    <w:p w14:paraId="6028765E"/>
    <w:sectPr>
      <w:pgSz w:w="11906" w:h="16838"/>
      <w:pgMar w:top="127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6435EC"/>
    <w:rsid w:val="245F5C71"/>
    <w:rsid w:val="6E643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2026-10-21T03:02:00Z</dcterms:created>
  <dc:creator>zhou</dc:creator>
  <cp:lastModifiedBy>zhou</cp:lastModifiedBy>
  <dcterms:modified xsi:type="dcterms:W3CDTF">2026-10-21T03:33:36Z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9A45CBB170ED4AB8A01C2D46B9D5EE08_11</vt:lpwstr>
  </property>
  <property fmtid="{D5CDD505-2E9C-101B-9397-08002B2CF9AE}" pid="4" name="KSOTemplateDocerSaveRecord">
    <vt:lpwstr>eyJoZGlkIjoiZWE5ZjMzMjFkNzVhYmYyZmZjMWM5NGY2MzliMmNjNjkiLCJ1c2VySWQiOiIxMjc1MDE5MDY5In0=</vt:lpwstr>
  </property>
</Properties>
</file>